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2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финансово - экономическом состоянии субъектов малого и среднего предпринимательства за 2025 год.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2"/>
        <w:ind w:left="0" w:right="0" w:firstLine="283"/>
        <w:jc w:val="both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По состоянию на 01.01.2026 года  на территории Бутурлинского муниципального округа зарегистрировано 271 субъект малого предпринимательства, из них 213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редпринимателей без образования юридического лица,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58 юридических лиц,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909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самозанятых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12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виды деятельности предприятий: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сельскохозяйственная,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торгово-закупочная, оказание услуг. Доля малого предпринимательства в общем объёме отгруженных товаров округа составляет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0"/>
        <w:jc w:val="both"/>
        <w:spacing w:line="240" w:lineRule="atLeas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В сельском хозяйстве </w:t>
      </w:r>
      <w:r>
        <w:rPr>
          <w:rFonts w:ascii="Times New Roman" w:hAnsi="Times New Roman" w:eastAsia="Times New Roman" w:cs="Times New Roman"/>
          <w:b w:val="0"/>
          <w:i/>
          <w:sz w:val="28"/>
          <w:szCs w:val="28"/>
        </w:rPr>
        <w:t xml:space="preserve">Бутурлинского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/>
          <w:color w:val="000000"/>
          <w:sz w:val="28"/>
          <w:szCs w:val="28"/>
        </w:rPr>
        <w:t xml:space="preserve">муниципального округа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насчитывается </w:t>
      </w:r>
      <w:r>
        <w:rPr>
          <w:rFonts w:ascii="Times New Roman" w:hAnsi="Times New Roman" w:eastAsia="Times New Roman" w:cs="Times New Roman"/>
          <w:b w:val="0"/>
          <w:sz w:val="28"/>
          <w:szCs w:val="28"/>
          <w:u w:val="single"/>
        </w:rPr>
        <w:t xml:space="preserve">14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сельхозпредприятий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на их долю приходится 91,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4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% сельскохозяйственного производства. К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роме того, зарегистрировано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  <w:u w:val="single"/>
        </w:rPr>
        <w:t xml:space="preserve">7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 крестьянских (фермерских) хозяйств, на долю которых приходится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1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%</w:t>
      </w:r>
      <w:r>
        <w:rPr>
          <w:rFonts w:ascii="Times New Roman" w:hAnsi="Times New Roman" w:eastAsia="Times New Roman" w:cs="Times New Roman"/>
          <w:b w:val="0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/>
          <w:sz w:val="28"/>
          <w:szCs w:val="28"/>
        </w:rPr>
        <w:t xml:space="preserve">сельскохозяйственного производства.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284" w:hanging="284"/>
        <w:jc w:val="both"/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Ведущие предприятия: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ООО «Бутурлинское зерно», ООО «Колос», ТНВ «Михеев и компания»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284" w:hanging="284"/>
        <w:jc w:val="both"/>
        <w:spacing w:line="240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Обрабатывающие производства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ведущее предприятие: ООО «Бутурлинский бекон»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W w:w="970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3677"/>
        <w:gridCol w:w="1956"/>
        <w:gridCol w:w="4074"/>
      </w:tblGrid>
      <w:tr>
        <w:tblPrEx/>
        <w:trPr>
          <w:jc w:val="center"/>
        </w:trPr>
        <w:tc>
          <w:tcPr>
            <w:shd w:val="clear" w:color="ffffff" w:fill="c5e0b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организации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c5e0b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Тип предприятия (крупное, среднее, малое)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c5e0b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4" w:type="dxa"/>
            <w:vAlign w:val="center"/>
            <w:textDirection w:val="lrTb"/>
            <w:noWrap w:val="false"/>
          </w:tcPr>
          <w:p>
            <w:pPr>
              <w:pStyle w:val="848"/>
              <w:jc w:val="center"/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Номенклатура выпускаемой продукции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blPrEx/>
        <w:trPr>
          <w:jc w:val="center"/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ООО «Бутурлинский бекон»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малое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Мясо  убойных пород, изделия колбасные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ИП Ионычев А.А.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малое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Хлебобулочные изделия, безалкогольные напитки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ИП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Шибаев А.В.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малое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hd w:val="clear" w:color="auto" w:fill="ffffff"/>
              </w:rPr>
              <w:t xml:space="preserve">Производство продукции из мяса убойных животных и мяса птицы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7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ИП Бирюков А.Н.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малое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Переработка м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олок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widowControl w:val="off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Основные показатели развития сферы малого и среднего предпринимательства (МСП)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по состоянию на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31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.0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.2026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  <w:highlight w:val="none"/>
        </w:rPr>
      </w:r>
    </w:p>
    <w:tbl>
      <w:tblPr>
        <w:tblW w:w="10009" w:type="dxa"/>
        <w:jc w:val="center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904"/>
        <w:gridCol w:w="851"/>
        <w:gridCol w:w="1928"/>
        <w:gridCol w:w="1533"/>
        <w:gridCol w:w="1793"/>
      </w:tblGrid>
      <w:tr>
        <w:tblPrEx/>
        <w:trPr>
          <w:jc w:val="center"/>
          <w:trHeight w:val="1125"/>
        </w:trPr>
        <w:tc>
          <w:tcPr>
            <w:shd w:val="clear" w:color="ffffff" w:fill="c5e0b3"/>
            <w:tcW w:w="39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Наименование показателя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c5e0b3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c5e0b3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Соответст-вующий период предыдущего года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c5e0b3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Отчетный период текущего года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c5e0b3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</w:rPr>
              <w:t xml:space="preserve">Комментарий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(в случае значительного отклонения показателя)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/>
        <w:trPr>
          <w:jc w:val="center"/>
          <w:trHeight w:val="78"/>
        </w:trPr>
        <w:tc>
          <w:tcPr>
            <w:shd w:val="clear" w:color="ffffff" w:fill="fff2cc"/>
            <w:tcW w:w="3904" w:type="dxa"/>
            <w:vAlign w:val="center"/>
            <w:textDirection w:val="lrTb"/>
            <w:noWrap w:val="false"/>
          </w:tcPr>
          <w:p>
            <w:pPr>
              <w:pStyle w:val="846"/>
              <w:numPr>
                <w:ilvl w:val="0"/>
                <w:numId w:val="1"/>
              </w:numPr>
              <w:contextualSpacing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Количество субъектов МСП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249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274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323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323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средние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организации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414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малые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микропредприятия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360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индивидуальные предприниматели (ИП)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191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215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360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самозанятые граждане,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 xml:space="preserve">зафиксировавшие свой статус и применяющие специальный налоговый режим «Налог на профессиональный доход»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746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909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295"/>
        </w:trPr>
        <w:tc>
          <w:tcPr>
            <w:shd w:val="clear" w:color="ffffff" w:fill="fff2cc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Среднесписочная численность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работников МСП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ел.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1537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1285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highlight w:val="yellow"/>
              </w:rPr>
            </w:r>
          </w:p>
        </w:tc>
        <w:tc>
          <w:tcPr>
            <w:shd w:val="clear" w:color="ffffff" w:fill="fff2cc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Данные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представлены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2024 г., 2025 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375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из них: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highlight w:val="yellow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375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в средних организациях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369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199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17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Данные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представлены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2024 г., 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75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на малых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 микропредприятиях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1107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1025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17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Данные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представлены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2024 г., 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75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- наемные работники у ИП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</w:r>
          </w:p>
        </w:tc>
        <w:tc>
          <w:tcPr>
            <w:shd w:val="clear" w:color="ffffff" w:fill="ffffff"/>
            <w:tcW w:w="17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Данные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представлены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2024 г., 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75"/>
        </w:trPr>
        <w:tc>
          <w:tcPr>
            <w:shd w:val="clear" w:color="ffffff" w:fill="fff2cc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Доля занятых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в МСП в общей численности занятых в экономике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(городского, муниципального округа)</w:t>
            </w:r>
            <w:r>
              <w:rPr>
                <w:rStyle w:val="827"/>
                <w:rFonts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55,6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43,1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7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Данные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представлены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2024 г.,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2025г.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750"/>
        </w:trPr>
        <w:tc>
          <w:tcPr>
            <w:shd w:val="clear" w:color="ffffff" w:fill="ffffff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Отгружено товаров собственного производства, выполнено работ и услуг собственными силами на малых предприятиях (включая микропредприятия)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ыс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908091,95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955006,7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fff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  <w:tr>
        <w:tblPrEx/>
        <w:trPr>
          <w:jc w:val="center"/>
          <w:trHeight w:val="130"/>
        </w:trPr>
        <w:tc>
          <w:tcPr>
            <w:shd w:val="clear" w:color="ffffff" w:fill="fff2cc"/>
            <w:tcW w:w="390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5. Доля малого бизнеса в объеме отгруженной продукции в экономике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</w:rPr>
              <w:t xml:space="preserve">муниципального района (городского, муниципального округа)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92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73,3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53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74,9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shd w:val="clear" w:color="ffffff" w:fill="fff2cc"/>
            <w:tcW w:w="17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Существенный вклад в социально-экономическое развитие вносит сектор торговли. Розничную торговлю в округе осуществляет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организаций, из них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крупных и средних,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малых, а также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56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предпринимателей без образования юридического лица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округе работает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магазинов, из них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специализированный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универсальных. Функционируют 37 торговых площадок и 1 ярмарка выходного дня.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отрасли занято более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% от числа занятых в экономике.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торгов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наряду с федеральными и региональными  сетями «Магнит», «Пятерочка», «Бристоль», «Красное и Белое»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остаются местные сети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Бутурлинское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РАЙПО,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ООО «Ива».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Сфера торговли активно развивается, показывая рост тов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арооборота.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году товарооборот составил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1262,5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млн. рублей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104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 к уровню 202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года)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Объем платных услуг, оказанных организациями населению, составил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138,1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млн. рублей, из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них 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 - услуги ЖКХ,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% - транспортные.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Финансово-экономическте состояние предприятий характеризуется как стабильное. Субъектов малого и среднего предпринимательства, находящихся в стадии банкротства не имеется.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районе функционирует организация инфраструктуры развития предпринимательства АНО «Бутурлинский центр развития предпринимательства».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продолжена работа по оказанию консультационной и финансовой поддержки предпринимателям округа. В 2025 году Администрацией округа совместно с Центром развития предпринимательства было оказано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609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консультаций.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line="240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8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2"/>
    <w:next w:val="842"/>
    <w:link w:val="66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7">
    <w:name w:val="Heading 1 Char"/>
    <w:link w:val="666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8">
    <w:name w:val="Heading 2"/>
    <w:basedOn w:val="842"/>
    <w:next w:val="842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9">
    <w:name w:val="Heading 2 Char"/>
    <w:link w:val="668"/>
    <w:uiPriority w:val="9"/>
    <w:rPr>
      <w:rFonts w:ascii="Liberation Sans" w:hAnsi="Liberation Sans" w:eastAsia="Liberation Sans" w:cs="Liberation Sans"/>
      <w:sz w:val="34"/>
    </w:rPr>
  </w:style>
  <w:style w:type="paragraph" w:styleId="670">
    <w:name w:val="Heading 3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1">
    <w:name w:val="Heading 3 Char"/>
    <w:link w:val="670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2">
    <w:name w:val="Heading 4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4">
    <w:name w:val="Heading 5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6">
    <w:name w:val="Heading 6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8">
    <w:name w:val="Heading 7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0">
    <w:name w:val="Heading 8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842"/>
    <w:next w:val="842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link w:val="692"/>
    <w:uiPriority w:val="99"/>
  </w:style>
  <w:style w:type="paragraph" w:styleId="694">
    <w:name w:val="Footer"/>
    <w:basedOn w:val="842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link w:val="694"/>
    <w:uiPriority w:val="99"/>
  </w:style>
  <w:style w:type="paragraph" w:styleId="696">
    <w:name w:val="Caption"/>
    <w:basedOn w:val="842"/>
    <w:next w:val="842"/>
    <w:link w:val="6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link w:val="696"/>
    <w:uiPriority w:val="35"/>
    <w:rPr>
      <w:b/>
      <w:bCs/>
      <w:color w:val="4f81bd" w:themeColor="accent1"/>
      <w:sz w:val="18"/>
      <w:szCs w:val="18"/>
    </w:rPr>
  </w:style>
  <w:style w:type="table" w:styleId="698">
    <w:name w:val="Table Grid"/>
    <w:basedOn w:val="84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98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03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paragraph" w:styleId="845">
    <w:name w:val="No Spacing"/>
    <w:basedOn w:val="842"/>
    <w:uiPriority w:val="1"/>
    <w:qFormat/>
    <w:pPr>
      <w:spacing w:after="0" w:line="240" w:lineRule="auto"/>
    </w:pPr>
  </w:style>
  <w:style w:type="paragraph" w:styleId="846">
    <w:name w:val="List Paragraph"/>
    <w:basedOn w:val="842"/>
    <w:uiPriority w:val="34"/>
    <w:qFormat/>
    <w:pPr>
      <w:contextualSpacing/>
      <w:ind w:left="720"/>
    </w:pPr>
  </w:style>
  <w:style w:type="character" w:styleId="847" w:default="1">
    <w:name w:val="Default Paragraph Font"/>
    <w:uiPriority w:val="1"/>
    <w:semiHidden/>
    <w:unhideWhenUsed/>
  </w:style>
  <w:style w:type="paragraph" w:styleId="848" w:customStyle="1">
    <w:name w:val="Обычный (Web)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0" w:after="1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ekonomika-2</cp:lastModifiedBy>
  <cp:revision>2</cp:revision>
  <dcterms:modified xsi:type="dcterms:W3CDTF">2026-07-03T05:18:14Z</dcterms:modified>
</cp:coreProperties>
</file>